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white [3212]" angle="-135" focus="100%" type="gradient"/>
    </v:background>
  </w:background>
  <w:body>
    <w:p w:rsidR="0036684C" w:rsidRDefault="0036684C" w:rsidP="0036684C">
      <w:pPr>
        <w:pStyle w:val="Heading1"/>
        <w:rPr>
          <w:rFonts w:cs="B Titr"/>
          <w:color w:val="auto"/>
          <w:u w:val="single"/>
        </w:rPr>
      </w:pPr>
      <w:r>
        <w:rPr>
          <w:rFonts w:cs="B Titr" w:hint="cs"/>
          <w:color w:val="auto"/>
          <w:u w:val="single"/>
          <w:shd w:val="clear" w:color="auto" w:fill="FFFFFF"/>
          <w:rtl/>
        </w:rPr>
        <w:t>اداره كل امورمالي و ذیحسابی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  <w:rtl/>
        </w:rPr>
      </w:pPr>
      <w:r>
        <w:rPr>
          <w:rFonts w:cs="B Zar" w:hint="cs"/>
          <w:sz w:val="28"/>
          <w:szCs w:val="28"/>
          <w:rtl/>
        </w:rPr>
        <w:t>تامين‌هزينه‌هاي مورد نياز واجراي مقررات وآئين‌نامه‌هاي مالي قانون محاسبات عمومي و ساير مقررات موضوعه به‌منظور مصرف صحيح اعتبارات و بودجه‌هاي مصوب و حسن اجراي ساير مقررات مالي مربوطه درجهت پيشبرد وظايف و مسئوليت‌هاي وزارت كشور.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  <w:rtl/>
        </w:rPr>
      </w:pPr>
      <w:r>
        <w:rPr>
          <w:rFonts w:cs="B Zar" w:hint="cs"/>
          <w:sz w:val="28"/>
          <w:szCs w:val="28"/>
          <w:rtl/>
        </w:rPr>
        <w:t>تامين اعتبارات جاري و عمراني وساير اعتبارات جنبي براساس بودجه مصوب و اعتبارات تخصيصي و حواله‌هاي صادره و تهيه و تنظيم ليست‌هاي حقوق شاغلين و بازنشستگان و موظفين و‌همچنين مطالبات گذشته كاركنان براساس مقررات و آئين‌نامه‌هاي مالي قانون محاسبات عمومي و ساير مقررات موضوعه.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</w:rPr>
      </w:pPr>
      <w:r>
        <w:rPr>
          <w:rFonts w:cs="B Zar" w:hint="cs"/>
          <w:sz w:val="28"/>
          <w:szCs w:val="28"/>
          <w:rtl/>
        </w:rPr>
        <w:t>بررسي واقدام درزمينه امورگمركي، ترخيص كالاهاي گمركي و‌همچنين مسائل مربوط به گشايش اعتبار اسنادي.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</w:rPr>
      </w:pPr>
      <w:r>
        <w:rPr>
          <w:rFonts w:cs="B Zar" w:hint="cs"/>
          <w:sz w:val="28"/>
          <w:szCs w:val="28"/>
          <w:rtl/>
        </w:rPr>
        <w:t>رسيدگي به حساب‌هاي وزارتخانه، واحدهاي تداركاتي و يا سازمان‌هاي تابعه و وابسته، نگهداري و تنظيم حساب و حفظ اسناد و دفاتر مربوط براساس مقررات و آئينامه‌هاي قانون محاسبات عمومي و ساير مقررات موضوعه.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</w:rPr>
      </w:pPr>
      <w:r>
        <w:rPr>
          <w:rFonts w:cs="B Zar" w:hint="cs"/>
          <w:sz w:val="28"/>
          <w:szCs w:val="28"/>
          <w:rtl/>
        </w:rPr>
        <w:t>انجام‌هزينه‌ها و نگهداري حساب وجوه دريافتي ازخزانه و ساير مراجع مربوط و‌همچنين سپرده‌ها و اوراق بهادار برطبق مقررات و آئينامه‌هاي مالي قانون محاسبات عمومي و ساير مقررات مالي در جهت پيشبرد اهداف مالي وزارتخانه و حسن اجراي نظام مالي جهت دريافت و پرداخت‌هزينه‌هاي جاري و عمراني وساير اعتبارات جنبي وزارت كشور.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</w:rPr>
      </w:pPr>
      <w:r>
        <w:rPr>
          <w:rFonts w:cs="B Zar" w:hint="cs"/>
          <w:sz w:val="28"/>
          <w:szCs w:val="28"/>
          <w:rtl/>
        </w:rPr>
        <w:t>مراجعه به بانكها جهت دريافت ليستهاي حقوق و مزاياي كاركنان وليست‌هاي اضافه كار ساعتي و غيره و‌همچنين دريافت اعلاميه‌ها و حوالجات ازبانك‌ها.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</w:rPr>
      </w:pPr>
      <w:r>
        <w:rPr>
          <w:rFonts w:cs="B Zar" w:hint="cs"/>
          <w:sz w:val="28"/>
          <w:szCs w:val="28"/>
          <w:rtl/>
        </w:rPr>
        <w:t>پرداخت پاداش و عيدي پايان سال كاركنان براساس تصويبنامه‌هاي‌هيئت وزيران بصورت وجوه نقدي و يا غيرنقدي (كوپن) و غيره.</w:t>
      </w:r>
    </w:p>
    <w:p w:rsid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36"/>
          <w:szCs w:val="36"/>
        </w:rPr>
      </w:pPr>
      <w:r>
        <w:rPr>
          <w:rFonts w:cs="B Zar" w:hint="cs"/>
          <w:sz w:val="28"/>
          <w:szCs w:val="28"/>
          <w:rtl/>
        </w:rPr>
        <w:t>اجراي بخشنامه‌ها و دستورالعمل‌هاي صادره درخصوص قوانين و مقررات مالي و محاسباتي و‌همچنين اجراي قانون محاسبات عمومي و سايرمقررات عمومي دولت درمورد صدور اسناد‌هزينه و انجام سايرامور براساس دستور مقامات مافوق.</w:t>
      </w:r>
    </w:p>
    <w:p w:rsidR="0036684C" w:rsidRPr="0036684C" w:rsidRDefault="0036684C" w:rsidP="0036684C">
      <w:pPr>
        <w:numPr>
          <w:ilvl w:val="0"/>
          <w:numId w:val="1"/>
        </w:numPr>
        <w:spacing w:after="0" w:line="240" w:lineRule="auto"/>
        <w:ind w:left="-69" w:right="142" w:hanging="394"/>
        <w:jc w:val="lowKashida"/>
        <w:rPr>
          <w:rFonts w:cs="B Zar"/>
          <w:sz w:val="28"/>
          <w:szCs w:val="28"/>
        </w:rPr>
      </w:pPr>
      <w:r w:rsidRPr="0036684C">
        <w:rPr>
          <w:rFonts w:cs="B Zar" w:hint="cs"/>
          <w:sz w:val="28"/>
          <w:szCs w:val="28"/>
          <w:rtl/>
        </w:rPr>
        <w:t>انجام سایر امور محوله.</w:t>
      </w:r>
    </w:p>
    <w:p w:rsidR="00A56260" w:rsidRDefault="00A56260"/>
    <w:sectPr w:rsidR="00A56260" w:rsidSect="0068510A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4F1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155614"/>
    <w:multiLevelType w:val="hybridMultilevel"/>
    <w:tmpl w:val="29200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93738"/>
    <w:multiLevelType w:val="hybridMultilevel"/>
    <w:tmpl w:val="0422DD52"/>
    <w:lvl w:ilvl="0" w:tplc="15DE6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36684C"/>
    <w:rsid w:val="0036684C"/>
    <w:rsid w:val="00457B15"/>
    <w:rsid w:val="0068510A"/>
    <w:rsid w:val="00A56260"/>
    <w:rsid w:val="00CE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60"/>
    <w:pPr>
      <w:bidi/>
    </w:pPr>
  </w:style>
  <w:style w:type="paragraph" w:styleId="Heading1">
    <w:name w:val="heading 1"/>
    <w:basedOn w:val="Normal"/>
    <w:next w:val="Normal"/>
    <w:link w:val="Heading1Char"/>
    <w:qFormat/>
    <w:rsid w:val="00366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684C"/>
  </w:style>
  <w:style w:type="paragraph" w:styleId="ListParagraph">
    <w:name w:val="List Paragraph"/>
    <w:basedOn w:val="Normal"/>
    <w:link w:val="ListParagraphChar"/>
    <w:uiPriority w:val="34"/>
    <w:qFormat/>
    <w:rsid w:val="00366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>Remis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hematir</dc:creator>
  <cp:keywords/>
  <dc:description/>
  <cp:lastModifiedBy>hematir</cp:lastModifiedBy>
  <cp:revision>4</cp:revision>
  <dcterms:created xsi:type="dcterms:W3CDTF">2014-11-12T08:02:00Z</dcterms:created>
  <dcterms:modified xsi:type="dcterms:W3CDTF">2014-11-12T08:29:00Z</dcterms:modified>
</cp:coreProperties>
</file>