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e5dfec [663]" angle="-45" type="gradient"/>
    </v:background>
  </w:background>
  <w:body>
    <w:p w:rsidR="00D036AF" w:rsidRPr="0045740B" w:rsidRDefault="00D036AF" w:rsidP="00F64E01">
      <w:pPr>
        <w:pStyle w:val="Heading1"/>
        <w:rPr>
          <w:rFonts w:cs="B Titr"/>
          <w:color w:val="auto"/>
          <w:u w:val="single"/>
          <w:rtl/>
        </w:rPr>
      </w:pPr>
      <w:bookmarkStart w:id="0" w:name="_Toc379287468"/>
      <w:r w:rsidRPr="0045740B">
        <w:rPr>
          <w:rFonts w:cs="B Titr" w:hint="cs"/>
          <w:color w:val="auto"/>
          <w:u w:val="single"/>
          <w:rtl/>
        </w:rPr>
        <w:t>دفتر امور انتظامي</w:t>
      </w:r>
      <w:bookmarkEnd w:id="0"/>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وارائه راهكار</w:t>
      </w:r>
      <w:r>
        <w:rPr>
          <w:rFonts w:ascii="110_Besmellah" w:hAnsi="110_Besmellah" w:cs="B Zar" w:hint="cs"/>
          <w:sz w:val="28"/>
          <w:szCs w:val="28"/>
          <w:rtl/>
        </w:rPr>
        <w:t xml:space="preserve"> به‌منظور</w:t>
      </w:r>
      <w:r w:rsidRPr="00A31C7A">
        <w:rPr>
          <w:rFonts w:ascii="110_Besmellah" w:hAnsi="110_Besmellah" w:cs="B Zar" w:hint="cs"/>
          <w:sz w:val="28"/>
          <w:szCs w:val="28"/>
          <w:rtl/>
        </w:rPr>
        <w:t xml:space="preserve"> نحوة سياستگذاري،ايجاد خط مشي،نحوة تصميم سازي و مكانيزم</w:t>
      </w:r>
      <w:r>
        <w:rPr>
          <w:rFonts w:ascii="110_Besmellah" w:hAnsi="110_Besmellah" w:cs="B Zar" w:hint="eastAsia"/>
          <w:sz w:val="28"/>
          <w:szCs w:val="28"/>
          <w:rtl/>
        </w:rPr>
        <w:t>‌</w:t>
      </w:r>
      <w:r w:rsidRPr="00A31C7A">
        <w:rPr>
          <w:rFonts w:ascii="110_Besmellah" w:hAnsi="110_Besmellah" w:cs="B Zar" w:hint="cs"/>
          <w:sz w:val="28"/>
          <w:szCs w:val="28"/>
          <w:rtl/>
        </w:rPr>
        <w:t>هاي تصميم</w:t>
      </w:r>
      <w:r>
        <w:rPr>
          <w:rFonts w:ascii="110_Besmellah" w:hAnsi="110_Besmellah" w:cs="B Zar" w:hint="eastAsia"/>
          <w:sz w:val="28"/>
          <w:szCs w:val="28"/>
          <w:rtl/>
        </w:rPr>
        <w:t>‌</w:t>
      </w:r>
      <w:r w:rsidRPr="00A31C7A">
        <w:rPr>
          <w:rFonts w:ascii="110_Besmellah" w:hAnsi="110_Besmellah" w:cs="B Zar" w:hint="cs"/>
          <w:sz w:val="28"/>
          <w:szCs w:val="28"/>
          <w:rtl/>
        </w:rPr>
        <w:t>گيري در حوزه نظم عمومي</w:t>
      </w:r>
      <w:r>
        <w:rPr>
          <w:rFonts w:ascii="110_Besmellah" w:hAnsi="110_Besmellah" w:cs="B Zar" w:hint="cs"/>
          <w:sz w:val="28"/>
          <w:szCs w:val="28"/>
          <w:rtl/>
        </w:rPr>
        <w:t xml:space="preserve"> متناسب با شرایط و موقعیت کشور</w:t>
      </w:r>
      <w:r w:rsidRPr="00A31C7A">
        <w:rPr>
          <w:rFonts w:ascii="110_Besmellah" w:hAnsi="110_Besmellah" w:cs="B Zar" w:hint="cs"/>
          <w:sz w:val="28"/>
          <w:szCs w:val="28"/>
          <w:rtl/>
        </w:rPr>
        <w:t>.</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 xml:space="preserve">بررسي </w:t>
      </w:r>
      <w:r>
        <w:rPr>
          <w:rFonts w:ascii="110_Besmellah" w:hAnsi="110_Besmellah" w:cs="B Zar" w:hint="cs"/>
          <w:sz w:val="28"/>
          <w:szCs w:val="28"/>
          <w:rtl/>
        </w:rPr>
        <w:t xml:space="preserve">های لازم به منظور </w:t>
      </w:r>
      <w:r w:rsidRPr="00A31C7A">
        <w:rPr>
          <w:rFonts w:ascii="110_Besmellah" w:hAnsi="110_Besmellah" w:cs="B Zar" w:hint="cs"/>
          <w:sz w:val="28"/>
          <w:szCs w:val="28"/>
          <w:rtl/>
        </w:rPr>
        <w:t>تهيه شاخص</w:t>
      </w:r>
      <w:r>
        <w:rPr>
          <w:rFonts w:ascii="110_Besmellah" w:hAnsi="110_Besmellah" w:cs="B Zar" w:hint="eastAsia"/>
          <w:sz w:val="28"/>
          <w:szCs w:val="28"/>
          <w:rtl/>
        </w:rPr>
        <w:t>‌</w:t>
      </w:r>
      <w:r w:rsidRPr="00A31C7A">
        <w:rPr>
          <w:rFonts w:ascii="110_Besmellah" w:hAnsi="110_Besmellah" w:cs="B Zar" w:hint="cs"/>
          <w:sz w:val="28"/>
          <w:szCs w:val="28"/>
          <w:rtl/>
        </w:rPr>
        <w:t xml:space="preserve">هاي </w:t>
      </w:r>
      <w:r>
        <w:rPr>
          <w:rFonts w:ascii="110_Besmellah" w:hAnsi="110_Besmellah" w:cs="B Zar" w:hint="cs"/>
          <w:sz w:val="28"/>
          <w:szCs w:val="28"/>
          <w:rtl/>
        </w:rPr>
        <w:t xml:space="preserve">تخصصی </w:t>
      </w:r>
      <w:r w:rsidRPr="00A31C7A">
        <w:rPr>
          <w:rFonts w:ascii="110_Besmellah" w:hAnsi="110_Besmellah" w:cs="B Zar" w:hint="cs"/>
          <w:sz w:val="28"/>
          <w:szCs w:val="28"/>
          <w:rtl/>
        </w:rPr>
        <w:t>اندازه</w:t>
      </w:r>
      <w:r>
        <w:rPr>
          <w:rFonts w:ascii="110_Besmellah" w:hAnsi="110_Besmellah" w:cs="B Zar" w:hint="eastAsia"/>
          <w:sz w:val="28"/>
          <w:szCs w:val="28"/>
          <w:rtl/>
        </w:rPr>
        <w:t>‌</w:t>
      </w:r>
      <w:r w:rsidRPr="00A31C7A">
        <w:rPr>
          <w:rFonts w:ascii="110_Besmellah" w:hAnsi="110_Besmellah" w:cs="B Zar" w:hint="cs"/>
          <w:sz w:val="28"/>
          <w:szCs w:val="28"/>
          <w:rtl/>
        </w:rPr>
        <w:t>گيري نظم به تفكيك مناطق و در دوره‌هاي زماني معين به منظور تصويب مراجع ذي صلاح.</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وآسيب شناسي</w:t>
      </w:r>
      <w:r>
        <w:rPr>
          <w:rFonts w:ascii="110_Besmellah" w:hAnsi="110_Besmellah" w:cs="B Zar" w:hint="cs"/>
          <w:sz w:val="28"/>
          <w:szCs w:val="28"/>
          <w:rtl/>
        </w:rPr>
        <w:t xml:space="preserve"> و شناسایی حوزه‌های نظم عمومی در خصوص</w:t>
      </w:r>
      <w:r w:rsidRPr="00A31C7A">
        <w:rPr>
          <w:rFonts w:ascii="110_Besmellah" w:hAnsi="110_Besmellah" w:cs="B Zar" w:hint="cs"/>
          <w:sz w:val="28"/>
          <w:szCs w:val="28"/>
          <w:rtl/>
        </w:rPr>
        <w:t xml:space="preserve"> مسائل انتظامي و تهيه نمودار نظم عمومي دركشور</w:t>
      </w:r>
      <w:r>
        <w:rPr>
          <w:rFonts w:ascii="110_Besmellah" w:hAnsi="110_Besmellah" w:cs="B Zar" w:hint="cs"/>
          <w:sz w:val="28"/>
          <w:szCs w:val="28"/>
          <w:rtl/>
        </w:rPr>
        <w:t>و بهره‌مندی از نظرات خبرگان برای ساماندهی نظم.</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Pr>
      </w:pPr>
      <w:r>
        <w:rPr>
          <w:rFonts w:ascii="110_Besmellah" w:hAnsi="110_Besmellah" w:cs="B Zar" w:hint="cs"/>
          <w:sz w:val="28"/>
          <w:szCs w:val="28"/>
          <w:rtl/>
        </w:rPr>
        <w:t>تجزیه و تحلیل و بررسی و مطالعه درخصوص</w:t>
      </w:r>
      <w:r w:rsidRPr="00A31C7A">
        <w:rPr>
          <w:rFonts w:ascii="110_Besmellah" w:hAnsi="110_Besmellah" w:cs="B Zar" w:hint="cs"/>
          <w:sz w:val="28"/>
          <w:szCs w:val="28"/>
          <w:rtl/>
        </w:rPr>
        <w:t xml:space="preserve"> راه</w:t>
      </w:r>
      <w:r>
        <w:rPr>
          <w:rFonts w:ascii="110_Besmellah" w:hAnsi="110_Besmellah" w:cs="B Zar" w:hint="eastAsia"/>
          <w:sz w:val="28"/>
          <w:szCs w:val="28"/>
          <w:rtl/>
        </w:rPr>
        <w:t>‌</w:t>
      </w:r>
      <w:r w:rsidRPr="00A31C7A">
        <w:rPr>
          <w:rFonts w:ascii="110_Besmellah" w:hAnsi="110_Besmellah" w:cs="B Zar" w:hint="cs"/>
          <w:sz w:val="28"/>
          <w:szCs w:val="28"/>
          <w:rtl/>
        </w:rPr>
        <w:t>هاي توسعه آموزش نظم درسطح كشور.</w:t>
      </w:r>
    </w:p>
    <w:p w:rsidR="00D036AF" w:rsidRPr="00A31C7A" w:rsidRDefault="00D036AF" w:rsidP="00D036AF">
      <w:pPr>
        <w:numPr>
          <w:ilvl w:val="0"/>
          <w:numId w:val="3"/>
        </w:numPr>
        <w:spacing w:after="100" w:afterAutospacing="1" w:line="500" w:lineRule="exact"/>
        <w:ind w:left="-68" w:right="142" w:hanging="533"/>
        <w:jc w:val="lowKashida"/>
        <w:rPr>
          <w:rFonts w:ascii="110_Besmellah" w:hAnsi="110_Besmellah" w:cs="B Zar"/>
          <w:sz w:val="28"/>
          <w:szCs w:val="28"/>
          <w:rtl/>
        </w:rPr>
      </w:pPr>
      <w:r w:rsidRPr="00A31C7A">
        <w:rPr>
          <w:rFonts w:ascii="110_Besmellah" w:hAnsi="110_Besmellah" w:cs="B Zar" w:hint="cs"/>
          <w:sz w:val="28"/>
          <w:szCs w:val="28"/>
          <w:rtl/>
        </w:rPr>
        <w:t>بررسي</w:t>
      </w:r>
      <w:r>
        <w:rPr>
          <w:rFonts w:ascii="110_Besmellah" w:hAnsi="110_Besmellah" w:cs="B Zar" w:hint="cs"/>
          <w:sz w:val="28"/>
          <w:szCs w:val="28"/>
          <w:rtl/>
        </w:rPr>
        <w:t xml:space="preserve"> و تحلیل</w:t>
      </w:r>
      <w:r w:rsidR="00CE3CEA">
        <w:rPr>
          <w:rFonts w:ascii="110_Besmellah" w:hAnsi="110_Besmellah" w:cs="B Zar" w:hint="cs"/>
          <w:sz w:val="28"/>
          <w:szCs w:val="28"/>
          <w:rtl/>
        </w:rPr>
        <w:t xml:space="preserve"> </w:t>
      </w:r>
      <w:r w:rsidRPr="00A31C7A">
        <w:rPr>
          <w:rFonts w:ascii="110_Besmellah" w:hAnsi="110_Besmellah" w:cs="B Zar" w:hint="cs"/>
          <w:sz w:val="28"/>
          <w:szCs w:val="28"/>
          <w:rtl/>
        </w:rPr>
        <w:t>گزارش‌هاي دريافتي از تخلفات مربوط به امور نظم در دستگاه</w:t>
      </w:r>
      <w:r>
        <w:rPr>
          <w:rFonts w:ascii="110_Besmellah" w:hAnsi="110_Besmellah" w:cs="B Zar" w:hint="eastAsia"/>
          <w:sz w:val="28"/>
          <w:szCs w:val="28"/>
          <w:rtl/>
        </w:rPr>
        <w:t>‌</w:t>
      </w:r>
      <w:r w:rsidRPr="00A31C7A">
        <w:rPr>
          <w:rFonts w:ascii="110_Besmellah" w:hAnsi="110_Besmellah" w:cs="B Zar" w:hint="cs"/>
          <w:sz w:val="28"/>
          <w:szCs w:val="28"/>
          <w:rtl/>
        </w:rPr>
        <w:t>هاي اجرايي</w:t>
      </w:r>
      <w:r>
        <w:rPr>
          <w:rFonts w:ascii="110_Besmellah" w:hAnsi="110_Besmellah" w:cs="B Zar" w:hint="cs"/>
          <w:sz w:val="28"/>
          <w:szCs w:val="28"/>
          <w:rtl/>
        </w:rPr>
        <w:t xml:space="preserve"> و همچنین گزارشات مربوط به بی نظمی در سطح کشور.</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 xml:space="preserve">رصد و الويت بندي </w:t>
      </w:r>
      <w:r>
        <w:rPr>
          <w:rFonts w:ascii="110_Besmellah" w:hAnsi="110_Besmellah" w:cs="B Zar" w:hint="cs"/>
          <w:sz w:val="28"/>
          <w:szCs w:val="28"/>
          <w:rtl/>
        </w:rPr>
        <w:t>تمامی</w:t>
      </w:r>
      <w:r w:rsidRPr="00A31C7A">
        <w:rPr>
          <w:rFonts w:ascii="110_Besmellah" w:hAnsi="110_Besmellah" w:cs="B Zar" w:hint="cs"/>
          <w:sz w:val="28"/>
          <w:szCs w:val="28"/>
          <w:rtl/>
        </w:rPr>
        <w:t xml:space="preserve"> اموري كه به نوعي به نظم عمومي در كشور بر مي</w:t>
      </w:r>
      <w:r>
        <w:rPr>
          <w:rFonts w:ascii="110_Besmellah" w:hAnsi="110_Besmellah" w:cs="B Zar" w:hint="eastAsia"/>
          <w:sz w:val="28"/>
          <w:szCs w:val="28"/>
          <w:rtl/>
        </w:rPr>
        <w:t>‌</w:t>
      </w:r>
      <w:r w:rsidRPr="00A31C7A">
        <w:rPr>
          <w:rFonts w:ascii="110_Besmellah" w:hAnsi="110_Besmellah" w:cs="B Zar" w:hint="cs"/>
          <w:sz w:val="28"/>
          <w:szCs w:val="28"/>
          <w:rtl/>
        </w:rPr>
        <w:t>گردد، به منظور انعكاس به مراجع ذي ربط.</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جلب مشاركت سازمان‌هاي مردم نهاد در اجراي طرح</w:t>
      </w:r>
      <w:r>
        <w:rPr>
          <w:rFonts w:ascii="110_Besmellah" w:hAnsi="110_Besmellah" w:cs="B Zar" w:hint="eastAsia"/>
          <w:sz w:val="28"/>
          <w:szCs w:val="28"/>
          <w:rtl/>
        </w:rPr>
        <w:t>‌</w:t>
      </w:r>
      <w:r w:rsidRPr="00A31C7A">
        <w:rPr>
          <w:rFonts w:ascii="110_Besmellah" w:hAnsi="110_Besmellah" w:cs="B Zar" w:hint="cs"/>
          <w:sz w:val="28"/>
          <w:szCs w:val="28"/>
          <w:rtl/>
        </w:rPr>
        <w:t>هايي كه به نوعي منجر به ايجاد  نظم عمومي در كشور مي شوند.</w:t>
      </w:r>
    </w:p>
    <w:p w:rsidR="00D036AF" w:rsidRPr="00A31C7A" w:rsidRDefault="00D036AF" w:rsidP="00D036AF">
      <w:pPr>
        <w:numPr>
          <w:ilvl w:val="0"/>
          <w:numId w:val="3"/>
        </w:numPr>
        <w:spacing w:after="0" w:line="500" w:lineRule="exact"/>
        <w:ind w:left="-68" w:right="142" w:hanging="533"/>
        <w:jc w:val="lowKashida"/>
        <w:rPr>
          <w:rFonts w:ascii="110_Besmellah" w:hAnsi="110_Besmellah" w:cs="B Zar"/>
          <w:sz w:val="28"/>
          <w:szCs w:val="28"/>
        </w:rPr>
      </w:pPr>
      <w:r w:rsidRPr="00A31C7A">
        <w:rPr>
          <w:rFonts w:ascii="110_Besmellah" w:hAnsi="110_Besmellah" w:cs="B Zar" w:hint="cs"/>
          <w:sz w:val="28"/>
          <w:szCs w:val="28"/>
          <w:rtl/>
        </w:rPr>
        <w:t>بررسي و ارائه پيشنهاداصلاح نقش سازمان‌هاي ذي مدخل درنظم كشور به مراجع ذي ربط.</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Pr>
          <w:rFonts w:ascii="110_Besmellah" w:hAnsi="110_Besmellah" w:cs="B Zar" w:hint="cs"/>
          <w:sz w:val="28"/>
          <w:szCs w:val="28"/>
          <w:rtl/>
        </w:rPr>
        <w:t xml:space="preserve">مطالعه و بررسی و </w:t>
      </w:r>
      <w:r w:rsidRPr="00A31C7A">
        <w:rPr>
          <w:rFonts w:ascii="110_Besmellah" w:hAnsi="110_Besmellah" w:cs="B Zar" w:hint="cs"/>
          <w:sz w:val="28"/>
          <w:szCs w:val="28"/>
          <w:rtl/>
        </w:rPr>
        <w:t xml:space="preserve">ارائه اطلاعات </w:t>
      </w:r>
      <w:r>
        <w:rPr>
          <w:rFonts w:ascii="110_Besmellah" w:hAnsi="110_Besmellah" w:cs="B Zar" w:hint="cs"/>
          <w:sz w:val="28"/>
          <w:szCs w:val="28"/>
          <w:rtl/>
        </w:rPr>
        <w:t xml:space="preserve">موثر به منظور </w:t>
      </w:r>
      <w:r w:rsidRPr="00A31C7A">
        <w:rPr>
          <w:rFonts w:ascii="110_Besmellah" w:hAnsi="110_Besmellah" w:cs="B Zar" w:hint="cs"/>
          <w:sz w:val="28"/>
          <w:szCs w:val="28"/>
          <w:rtl/>
        </w:rPr>
        <w:t>بروزرساني</w:t>
      </w:r>
      <w:r>
        <w:rPr>
          <w:rFonts w:ascii="110_Besmellah" w:hAnsi="110_Besmellah" w:cs="B Zar" w:hint="cs"/>
          <w:sz w:val="28"/>
          <w:szCs w:val="28"/>
          <w:rtl/>
        </w:rPr>
        <w:t xml:space="preserve"> مبحث</w:t>
      </w:r>
      <w:r w:rsidRPr="00A31C7A">
        <w:rPr>
          <w:rFonts w:ascii="110_Besmellah" w:hAnsi="110_Besmellah" w:cs="B Zar" w:hint="cs"/>
          <w:sz w:val="28"/>
          <w:szCs w:val="28"/>
          <w:rtl/>
        </w:rPr>
        <w:t xml:space="preserve"> آمايش سرزميني درموضوعات انتظامي.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w:t>
      </w:r>
      <w:r w:rsidR="00CE3CEA">
        <w:rPr>
          <w:rFonts w:ascii="110_Besmellah" w:hAnsi="110_Besmellah" w:cs="B Zar" w:hint="cs"/>
          <w:sz w:val="28"/>
          <w:szCs w:val="28"/>
          <w:rtl/>
        </w:rPr>
        <w:t xml:space="preserve"> </w:t>
      </w:r>
      <w:r w:rsidRPr="00A31C7A">
        <w:rPr>
          <w:rFonts w:ascii="110_Besmellah" w:hAnsi="110_Besmellah" w:cs="B Zar" w:hint="cs"/>
          <w:sz w:val="28"/>
          <w:szCs w:val="28"/>
          <w:rtl/>
        </w:rPr>
        <w:t>آثار تغييرات اجتماعي بر نظم عمومي كشور و انعكاس آن به مراجع ذي ربط.</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برنامه ريزي</w:t>
      </w:r>
      <w:r>
        <w:rPr>
          <w:rFonts w:ascii="110_Besmellah" w:hAnsi="110_Besmellah" w:cs="B Zar" w:hint="cs"/>
          <w:sz w:val="28"/>
          <w:szCs w:val="28"/>
          <w:rtl/>
        </w:rPr>
        <w:t xml:space="preserve"> وهماهنگی</w:t>
      </w:r>
      <w:r w:rsidR="00CE3CEA">
        <w:rPr>
          <w:rFonts w:ascii="110_Besmellah" w:hAnsi="110_Besmellah" w:cs="B Zar" w:hint="cs"/>
          <w:sz w:val="28"/>
          <w:szCs w:val="28"/>
          <w:rtl/>
        </w:rPr>
        <w:t xml:space="preserve"> </w:t>
      </w:r>
      <w:r>
        <w:rPr>
          <w:rFonts w:ascii="110_Besmellah" w:hAnsi="110_Besmellah" w:cs="B Zar" w:hint="cs"/>
          <w:sz w:val="28"/>
          <w:szCs w:val="28"/>
          <w:rtl/>
        </w:rPr>
        <w:t>به‌منظور توانمندسازی و</w:t>
      </w:r>
      <w:r w:rsidRPr="00A31C7A">
        <w:rPr>
          <w:rFonts w:ascii="110_Besmellah" w:hAnsi="110_Besmellah" w:cs="B Zar" w:hint="cs"/>
          <w:sz w:val="28"/>
          <w:szCs w:val="28"/>
          <w:rtl/>
        </w:rPr>
        <w:t xml:space="preserve"> پوياسازي واحدهاي ذي ربط در اجراي تكاليف مربوط به  نظم عمومي.</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تجزيه وتحليل آمار موجود جرائم ومعضلات انتظامي كشور به‌منظور ترسيم وضعيت موجود وپيشنهاد براي  تحولات آتي.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تهيه طرح جغرافيايي جرم و فراهم آوردن زمينه به روز رساني آن.</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ارائه پيشنهاد جهت ساماندهي امور گاردهاي حفاظتي دستگاه</w:t>
      </w:r>
      <w:r>
        <w:rPr>
          <w:rFonts w:ascii="110_Besmellah" w:hAnsi="110_Besmellah" w:cs="B Zar" w:hint="eastAsia"/>
          <w:sz w:val="28"/>
          <w:szCs w:val="28"/>
          <w:rtl/>
        </w:rPr>
        <w:t>‌</w:t>
      </w:r>
      <w:r w:rsidRPr="00A31C7A">
        <w:rPr>
          <w:rFonts w:ascii="110_Besmellah" w:hAnsi="110_Besmellah" w:cs="B Zar" w:hint="cs"/>
          <w:sz w:val="28"/>
          <w:szCs w:val="28"/>
          <w:rtl/>
        </w:rPr>
        <w:t>هاي كشوري و الگوهاي نوين انتظامي در چرخه مبارزه با جرم.</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اجراي فعاليت‌هاي مربوط به وظيفه عمومي در نيروي انتظامي.</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lastRenderedPageBreak/>
        <w:t>جمع</w:t>
      </w:r>
      <w:r>
        <w:rPr>
          <w:rFonts w:ascii="110_Besmellah" w:hAnsi="110_Besmellah" w:cs="B Zar" w:hint="eastAsia"/>
          <w:sz w:val="28"/>
          <w:szCs w:val="28"/>
          <w:rtl/>
        </w:rPr>
        <w:t>‌</w:t>
      </w:r>
      <w:r w:rsidRPr="00A31C7A">
        <w:rPr>
          <w:rFonts w:ascii="110_Besmellah" w:hAnsi="110_Besmellah" w:cs="B Zar" w:hint="cs"/>
          <w:sz w:val="28"/>
          <w:szCs w:val="28"/>
          <w:rtl/>
        </w:rPr>
        <w:t>آوري، بازيابي وتجزيه وتحليل آمار و اطلاعات مربوط به ابنيه، تاسيسات، تسليحات، تجهيزات، خودرو وپرسنل نيروي انتظامي و ارائه به مراجع ذي صلاح.</w:t>
      </w:r>
    </w:p>
    <w:p w:rsidR="00D036AF" w:rsidRPr="00A31C7A" w:rsidRDefault="00D036AF" w:rsidP="00D036AF">
      <w:pPr>
        <w:numPr>
          <w:ilvl w:val="0"/>
          <w:numId w:val="3"/>
        </w:numPr>
        <w:spacing w:after="100" w:afterAutospacing="1"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 واظهارنظركارشناسي درخصوص طرح‌ها و برنامه‌هاي (سالانه و...)نيروي انتظامي دربخش انتظامي.</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بررسي واعلام نظر وساماندهي سيستم‌هاي خدمات انتظامي كشور از قبيل پليس +10 ونگهبان محله و....</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نحوة ارتباط نيروي انتظامي با استانداري‌ها به‌منظور توسعه نظم دركشور.</w:t>
      </w:r>
    </w:p>
    <w:p w:rsidR="00D036AF" w:rsidRPr="00A31C7A" w:rsidRDefault="00D036AF" w:rsidP="00D036AF">
      <w:pPr>
        <w:numPr>
          <w:ilvl w:val="0"/>
          <w:numId w:val="3"/>
        </w:numPr>
        <w:spacing w:after="0" w:line="500" w:lineRule="exact"/>
        <w:ind w:left="-68" w:right="142" w:hanging="535"/>
        <w:jc w:val="lowKashida"/>
        <w:rPr>
          <w:rFonts w:ascii="110_Besmellah" w:hAnsi="110_Besmellah" w:cs="B Zar"/>
          <w:sz w:val="28"/>
          <w:szCs w:val="28"/>
        </w:rPr>
      </w:pPr>
      <w:r w:rsidRPr="00A31C7A">
        <w:rPr>
          <w:rFonts w:ascii="110_Besmellah" w:hAnsi="110_Besmellah" w:cs="B Zar" w:hint="cs"/>
          <w:sz w:val="28"/>
          <w:szCs w:val="28"/>
          <w:rtl/>
        </w:rPr>
        <w:t>نظارت بر فعاليت نيروي انتظامي در راستاي ضوابط ومقررات مصرحه در حوزه وظايف وزيركشور و وزارت متبوع.</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مطالعه، بررسي، اقدام وپيگيري درجهت تهيه وتدوين پيش نويس طرح‌ها و لوايح نيروي انتظامي وارائه به مراجع ذيربط جهت تصويب ونظارت بر حسن اجراي آنها.</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انجام وظايف مصرحه اداره</w:t>
      </w:r>
      <w:r>
        <w:rPr>
          <w:rFonts w:ascii="110_Besmellah" w:hAnsi="110_Besmellah" w:cs="B Zar" w:hint="eastAsia"/>
          <w:sz w:val="28"/>
          <w:szCs w:val="28"/>
          <w:rtl/>
        </w:rPr>
        <w:t>‌</w:t>
      </w:r>
      <w:r w:rsidRPr="00A31C7A">
        <w:rPr>
          <w:rFonts w:ascii="110_Besmellah" w:hAnsi="110_Besmellah" w:cs="B Zar" w:hint="cs"/>
          <w:sz w:val="28"/>
          <w:szCs w:val="28"/>
          <w:rtl/>
        </w:rPr>
        <w:t>كل دردستورالعمل روابط كاري درچارچوب ستاد تخصصي جانشين  فرماندهي كل قوا در ناجا با‌هدف اعمال اختيارات مفوضه.</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 xml:space="preserve">نظارت برحسن اجراي دستورالعمل نحوه‌همكاري وروابط مسئولين سياسي وزارت كشور (استانداري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فرمانداري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بخشداري) با فرماندهان ومسئولان رده‌هاي انتظامي.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تامين شرايط لازم به منظور برقراري نظم مطلوب در امر سازماندهي، تشكيلات وبهبود روش</w:t>
      </w:r>
      <w:r>
        <w:rPr>
          <w:rFonts w:ascii="110_Besmellah" w:hAnsi="110_Besmellah" w:cs="B Zar" w:hint="eastAsia"/>
          <w:sz w:val="28"/>
          <w:szCs w:val="28"/>
          <w:rtl/>
        </w:rPr>
        <w:t>‌</w:t>
      </w:r>
      <w:r w:rsidRPr="00A31C7A">
        <w:rPr>
          <w:rFonts w:ascii="110_Besmellah" w:hAnsi="110_Besmellah" w:cs="B Zar" w:hint="cs"/>
          <w:sz w:val="28"/>
          <w:szCs w:val="28"/>
          <w:rtl/>
        </w:rPr>
        <w:t>ها و تعيين وظايف ومسئوليت‌ها در نيروي انتظامي درجهت حسن انجام وظايف محوله.</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بررسي و اعلام نظر درتهيه وتدوين بودجه نيروي انتظامي واقدام لازم جهت تصويب و نظارت بر عملكرد‌هزينه اي.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 xml:space="preserve">اعلام نظر درخصوص تدارك وتجهيز ( عمومي </w:t>
      </w:r>
      <w:r w:rsidRPr="00A31C7A">
        <w:rPr>
          <w:rFonts w:ascii="Times New Roman" w:hAnsi="Times New Roman" w:cs="Times New Roman" w:hint="cs"/>
          <w:sz w:val="28"/>
          <w:szCs w:val="28"/>
          <w:rtl/>
        </w:rPr>
        <w:t>–</w:t>
      </w:r>
      <w:r w:rsidRPr="00A31C7A">
        <w:rPr>
          <w:rFonts w:ascii="110_Besmellah" w:hAnsi="110_Besmellah" w:cs="B Zar" w:hint="cs"/>
          <w:sz w:val="28"/>
          <w:szCs w:val="28"/>
          <w:rtl/>
        </w:rPr>
        <w:t xml:space="preserve"> تخصصي) نيروي انتظامي براساس نيازمندي</w:t>
      </w:r>
      <w:r>
        <w:rPr>
          <w:rFonts w:ascii="110_Besmellah" w:hAnsi="110_Besmellah" w:cs="B Zar" w:hint="eastAsia"/>
          <w:sz w:val="28"/>
          <w:szCs w:val="28"/>
          <w:rtl/>
        </w:rPr>
        <w:t>‌</w:t>
      </w:r>
      <w:r w:rsidRPr="00A31C7A">
        <w:rPr>
          <w:rFonts w:ascii="110_Besmellah" w:hAnsi="110_Besmellah" w:cs="B Zar" w:hint="cs"/>
          <w:sz w:val="28"/>
          <w:szCs w:val="28"/>
          <w:rtl/>
        </w:rPr>
        <w:t>هاي لجستيكي ناجا وتعيين نيازهاي ارزي و ريالي وايجاد‌هماهنگي‌هاي لازم با وزارت دفاع و پشتيباني نيروهاي مسلح به منظور تامين نيازهاي تسليحاتي وخريدهاي خارجي نيروي انتظامي.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نظارت وهماهنگي در امور مربوط به مناسبات بين</w:t>
      </w:r>
      <w:r>
        <w:rPr>
          <w:rFonts w:ascii="110_Besmellah" w:hAnsi="110_Besmellah" w:cs="B Zar" w:hint="eastAsia"/>
          <w:sz w:val="28"/>
          <w:szCs w:val="28"/>
          <w:rtl/>
        </w:rPr>
        <w:t>‌</w:t>
      </w:r>
      <w:r w:rsidRPr="00A31C7A">
        <w:rPr>
          <w:rFonts w:ascii="110_Besmellah" w:hAnsi="110_Besmellah" w:cs="B Zar" w:hint="cs"/>
          <w:sz w:val="28"/>
          <w:szCs w:val="28"/>
          <w:rtl/>
        </w:rPr>
        <w:t>المللي ناجا ووزارت كشور در بعد انتظامي، تنظيم روابط ونحوه‌همكاريهاي انتظامي با سايركشورها، سازمان‌هاي بين المللي (تخصصي وغيرتخصصي) تعيين نحوه تبادل‌هيئت‌هاي ذيربط وانجام مأموريت‌هاي خارجي، اقدام درجهت تصويب برگزاري يا شركت درهمايش‌هاي بين المللي وپليسي، عمليات صلح باني، نمايشگا</w:t>
      </w:r>
      <w:r>
        <w:rPr>
          <w:rFonts w:ascii="110_Besmellah" w:hAnsi="110_Besmellah" w:cs="B Zar" w:hint="eastAsia"/>
          <w:sz w:val="28"/>
          <w:szCs w:val="28"/>
          <w:rtl/>
        </w:rPr>
        <w:t>‌</w:t>
      </w:r>
      <w:r w:rsidRPr="00A31C7A">
        <w:rPr>
          <w:rFonts w:ascii="110_Besmellah" w:hAnsi="110_Besmellah" w:cs="B Zar" w:hint="cs"/>
          <w:sz w:val="28"/>
          <w:szCs w:val="28"/>
          <w:rtl/>
        </w:rPr>
        <w:t>ها، مسابقات وزرشي، دانشگاه</w:t>
      </w:r>
      <w:r>
        <w:rPr>
          <w:rFonts w:ascii="110_Besmellah" w:hAnsi="110_Besmellah" w:cs="B Zar" w:hint="eastAsia"/>
          <w:sz w:val="28"/>
          <w:szCs w:val="28"/>
          <w:rtl/>
        </w:rPr>
        <w:t>‌</w:t>
      </w:r>
      <w:r w:rsidRPr="00A31C7A">
        <w:rPr>
          <w:rFonts w:ascii="110_Besmellah" w:hAnsi="110_Besmellah" w:cs="B Zar" w:hint="cs"/>
          <w:sz w:val="28"/>
          <w:szCs w:val="28"/>
          <w:rtl/>
        </w:rPr>
        <w:t>هاي بين المللي، بورسيه و...</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lastRenderedPageBreak/>
        <w:t>مطالعه وبررسي به منظور سياستگذاري درامر تامين، جذب و گزينش، بكارگيري، ارتقاي كيفي ونگهداشت منابع انساني نيروي انتظامي ونظارت براجراي آن ونيز برقراري نظام مطلوب جهت بالابردن سطح كارآيي خدمات اداري و اجراي مقررات استخدامي.</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tl/>
        </w:rPr>
      </w:pPr>
      <w:r w:rsidRPr="00A31C7A">
        <w:rPr>
          <w:rFonts w:ascii="110_Besmellah" w:hAnsi="110_Besmellah" w:cs="B Zar" w:hint="cs"/>
          <w:sz w:val="28"/>
          <w:szCs w:val="28"/>
          <w:rtl/>
        </w:rPr>
        <w:t>بررسي گزارشات وشكايات واصله مربوط به نيروي انتظامي وانجام بازرسي واعلام نظر تخصصي لازم.</w:t>
      </w:r>
    </w:p>
    <w:p w:rsidR="00D036AF" w:rsidRPr="00A31C7A" w:rsidRDefault="00D036AF" w:rsidP="00D036AF">
      <w:pPr>
        <w:numPr>
          <w:ilvl w:val="0"/>
          <w:numId w:val="3"/>
        </w:numPr>
        <w:spacing w:after="0" w:line="500" w:lineRule="exact"/>
        <w:ind w:left="-68" w:right="142" w:hanging="677"/>
        <w:jc w:val="lowKashida"/>
        <w:rPr>
          <w:rFonts w:ascii="110_Besmellah" w:hAnsi="110_Besmellah" w:cs="B Zar"/>
          <w:sz w:val="28"/>
          <w:szCs w:val="28"/>
        </w:rPr>
      </w:pPr>
      <w:r w:rsidRPr="00A31C7A">
        <w:rPr>
          <w:rFonts w:ascii="110_Besmellah" w:hAnsi="110_Besmellah" w:cs="B Zar" w:hint="cs"/>
          <w:sz w:val="28"/>
          <w:szCs w:val="28"/>
          <w:rtl/>
        </w:rPr>
        <w:t>بررسي، شناسايي ونظارت بر عوامل موثر بر وجودالزامات ايمني بخش و ايجادكننده نظم در كشور.</w:t>
      </w:r>
    </w:p>
    <w:p w:rsidR="00D036AF" w:rsidRPr="00185FF2" w:rsidRDefault="00D036AF" w:rsidP="00D036AF">
      <w:pPr>
        <w:numPr>
          <w:ilvl w:val="0"/>
          <w:numId w:val="3"/>
        </w:numPr>
        <w:spacing w:after="0" w:line="500" w:lineRule="exact"/>
        <w:ind w:left="-68" w:right="142" w:hanging="677"/>
        <w:jc w:val="lowKashida"/>
        <w:rPr>
          <w:rFonts w:ascii="110_Besmellah" w:hAnsi="110_Besmellah" w:cs="Zar"/>
          <w:sz w:val="28"/>
          <w:szCs w:val="28"/>
        </w:rPr>
      </w:pPr>
      <w:r w:rsidRPr="00A31C7A">
        <w:rPr>
          <w:rFonts w:ascii="110_Besmellah" w:hAnsi="110_Besmellah" w:cs="B Zar" w:hint="cs"/>
          <w:sz w:val="28"/>
          <w:szCs w:val="28"/>
          <w:rtl/>
        </w:rPr>
        <w:t>شركت در جلسات، كميسيون‌ها وسمينارهاي داخل وخارج از كشور مرتبط با وظايف تخصصي اداره كل.</w:t>
      </w:r>
    </w:p>
    <w:p w:rsidR="00D036AF" w:rsidRPr="00185FF2" w:rsidRDefault="00D036AF" w:rsidP="00D036AF">
      <w:pPr>
        <w:ind w:left="-69" w:right="142" w:hanging="677"/>
        <w:jc w:val="both"/>
        <w:rPr>
          <w:rFonts w:cs="Zar"/>
          <w:sz w:val="28"/>
          <w:szCs w:val="28"/>
        </w:rPr>
      </w:pPr>
    </w:p>
    <w:sectPr w:rsidR="00D036AF" w:rsidRPr="00185FF2" w:rsidSect="00D14DB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 Titr">
    <w:panose1 w:val="00000700000000000000"/>
    <w:charset w:val="B2"/>
    <w:family w:val="auto"/>
    <w:pitch w:val="variable"/>
    <w:sig w:usb0="00002001" w:usb1="80000000" w:usb2="00000008" w:usb3="00000000" w:csb0="00000040" w:csb1="00000000"/>
  </w:font>
  <w:font w:name="110_Besmellah">
    <w:altName w:val="Times New Roman"/>
    <w:charset w:val="00"/>
    <w:family w:val="auto"/>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27B"/>
    <w:multiLevelType w:val="hybridMultilevel"/>
    <w:tmpl w:val="0F6884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DB753C4"/>
    <w:multiLevelType w:val="hybridMultilevel"/>
    <w:tmpl w:val="A90CDAE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EEF25B1"/>
    <w:multiLevelType w:val="hybridMultilevel"/>
    <w:tmpl w:val="953EE9FE"/>
    <w:lvl w:ilvl="0" w:tplc="0409000F">
      <w:start w:val="1"/>
      <w:numFmt w:val="decimal"/>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281FC3"/>
    <w:multiLevelType w:val="hybridMultilevel"/>
    <w:tmpl w:val="7B0A9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414768"/>
    <w:multiLevelType w:val="hybridMultilevel"/>
    <w:tmpl w:val="5358D9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abstractNumId w:val="1"/>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D036AF"/>
    <w:rsid w:val="0005708E"/>
    <w:rsid w:val="001D68D4"/>
    <w:rsid w:val="00443323"/>
    <w:rsid w:val="005866AA"/>
    <w:rsid w:val="00CE3CEA"/>
    <w:rsid w:val="00D036AF"/>
    <w:rsid w:val="00D14DB5"/>
    <w:rsid w:val="00F64E0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8D4"/>
    <w:pPr>
      <w:bidi/>
    </w:pPr>
  </w:style>
  <w:style w:type="paragraph" w:styleId="Heading1">
    <w:name w:val="heading 1"/>
    <w:basedOn w:val="Normal"/>
    <w:next w:val="Normal"/>
    <w:link w:val="Heading1Char"/>
    <w:qFormat/>
    <w:rsid w:val="00D036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36A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alinejadm</dc:creator>
  <cp:keywords/>
  <dc:description/>
  <cp:lastModifiedBy>hematir</cp:lastModifiedBy>
  <cp:revision>6</cp:revision>
  <dcterms:created xsi:type="dcterms:W3CDTF">2014-11-12T07:56:00Z</dcterms:created>
  <dcterms:modified xsi:type="dcterms:W3CDTF">2014-11-12T11:51:00Z</dcterms:modified>
</cp:coreProperties>
</file>